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5A2278">
      <w:pPr>
        <w:spacing w:line="640" w:lineRule="exact"/>
        <w:jc w:val="center"/>
        <w:rPr>
          <w:rFonts w:hint="eastAsia" w:ascii="Times New Roman" w:hAnsi="Times New Roman" w:eastAsia="方正小标宋_GBK" w:cs="Times New Roman"/>
          <w:color w:val="000000"/>
          <w:spacing w:val="16"/>
          <w:kern w:val="2"/>
          <w:sz w:val="40"/>
          <w:szCs w:val="40"/>
          <w:lang w:val="en-US" w:eastAsia="zh-CN" w:bidi="ar-SA"/>
        </w:rPr>
      </w:pPr>
      <w:bookmarkStart w:id="0" w:name="_GoBack"/>
      <w:bookmarkEnd w:id="0"/>
    </w:p>
    <w:p w14:paraId="5B442997">
      <w:pPr>
        <w:spacing w:line="640" w:lineRule="exact"/>
        <w:jc w:val="center"/>
        <w:rPr>
          <w:rFonts w:hint="eastAsia" w:ascii="Times New Roman" w:hAnsi="Times New Roman" w:eastAsia="方正小标宋_GBK" w:cs="Times New Roman"/>
          <w:color w:val="000000"/>
          <w:spacing w:val="16"/>
          <w:kern w:val="2"/>
          <w:sz w:val="40"/>
          <w:szCs w:val="40"/>
          <w:lang w:val="en-US" w:eastAsia="zh-CN" w:bidi="ar-SA"/>
        </w:rPr>
      </w:pPr>
      <w:r>
        <w:rPr>
          <w:rFonts w:hint="eastAsia" w:ascii="Times New Roman" w:hAnsi="Times New Roman" w:eastAsia="方正小标宋_GBK" w:cs="Times New Roman"/>
          <w:color w:val="000000"/>
          <w:spacing w:val="16"/>
          <w:kern w:val="2"/>
          <w:sz w:val="40"/>
          <w:szCs w:val="40"/>
          <w:lang w:val="en-US" w:eastAsia="zh-CN" w:bidi="ar-SA"/>
        </w:rPr>
        <w:t>数智赋能让我市生态环境监管“耳聪目明”</w:t>
      </w:r>
    </w:p>
    <w:p w14:paraId="2144E8CF">
      <w:pPr>
        <w:overflowPunct w:val="0"/>
        <w:snapToGrid w:val="0"/>
        <w:spacing w:line="580" w:lineRule="exact"/>
        <w:ind w:firstLine="640" w:firstLineChars="200"/>
        <w:rPr>
          <w:rFonts w:hint="eastAsia" w:ascii="Times New Roman" w:hAnsi="Times New Roman" w:eastAsia="方正楷体_GBK" w:cs="Times New Roman"/>
          <w:sz w:val="32"/>
          <w:szCs w:val="32"/>
          <w:lang w:val="en-US" w:eastAsia="zh-CN"/>
        </w:rPr>
      </w:pPr>
      <w:r>
        <w:rPr>
          <w:rFonts w:hint="eastAsia" w:ascii="Times New Roman" w:hAnsi="Times New Roman" w:eastAsia="方正楷体_GBK" w:cs="Times New Roman"/>
          <w:sz w:val="32"/>
          <w:szCs w:val="32"/>
          <w:lang w:val="en-US" w:eastAsia="zh-CN"/>
        </w:rPr>
        <w:t>基本实现全地域、全要素、全覆盖智能感知</w:t>
      </w:r>
    </w:p>
    <w:p w14:paraId="467415CC">
      <w:pPr>
        <w:spacing w:line="640" w:lineRule="exact"/>
        <w:ind w:firstLine="784" w:firstLineChars="200"/>
        <w:jc w:val="both"/>
        <w:rPr>
          <w:rFonts w:hint="eastAsia" w:ascii="Times New Roman" w:hAnsi="Times New Roman" w:eastAsia="方正仿宋_GBK" w:cs="Times New Roman"/>
          <w:color w:val="000000"/>
          <w:spacing w:val="16"/>
          <w:sz w:val="36"/>
          <w:szCs w:val="36"/>
          <w:lang w:val="en-US" w:eastAsia="zh-CN"/>
        </w:rPr>
      </w:pPr>
      <w:r>
        <w:rPr>
          <w:rFonts w:hint="eastAsia" w:ascii="Times New Roman" w:hAnsi="Times New Roman" w:eastAsia="方正仿宋_GBK" w:cs="Times New Roman"/>
          <w:color w:val="000000"/>
          <w:spacing w:val="16"/>
          <w:sz w:val="36"/>
          <w:szCs w:val="36"/>
          <w:lang w:val="en-US" w:eastAsia="zh-CN"/>
        </w:rPr>
        <w:t>记者 王晨 刘海</w:t>
      </w:r>
    </w:p>
    <w:p w14:paraId="1D071059">
      <w:pPr>
        <w:spacing w:line="640" w:lineRule="exact"/>
        <w:ind w:firstLine="784" w:firstLineChars="200"/>
        <w:jc w:val="both"/>
        <w:rPr>
          <w:rFonts w:hint="eastAsia" w:ascii="Times New Roman" w:hAnsi="Times New Roman" w:eastAsia="方正仿宋_GBK" w:cs="Times New Roman"/>
          <w:color w:val="000000"/>
          <w:spacing w:val="16"/>
          <w:sz w:val="36"/>
          <w:szCs w:val="36"/>
          <w:lang w:val="en-US" w:eastAsia="zh-CN"/>
        </w:rPr>
      </w:pPr>
      <w:r>
        <w:rPr>
          <w:rFonts w:hint="eastAsia" w:ascii="Times New Roman" w:hAnsi="Times New Roman" w:eastAsia="方正仿宋_GBK" w:cs="Times New Roman"/>
          <w:color w:val="000000"/>
          <w:spacing w:val="16"/>
          <w:sz w:val="36"/>
          <w:szCs w:val="36"/>
          <w:lang w:val="en-US" w:eastAsia="zh-CN"/>
        </w:rPr>
        <w:t>本报讯 6月24日上午9时31分，泗阳生态环境综合行政执法局执法人员徐良利的手机软件上收到一条预警信息——辖区内一家企业污染源废水污染因子及流量数据缺失超过12小时。</w:t>
      </w:r>
    </w:p>
    <w:p w14:paraId="70A70D2A">
      <w:pPr>
        <w:spacing w:line="640" w:lineRule="exact"/>
        <w:ind w:firstLine="784" w:firstLineChars="200"/>
        <w:jc w:val="both"/>
        <w:rPr>
          <w:rFonts w:hint="eastAsia" w:ascii="Times New Roman" w:hAnsi="Times New Roman" w:eastAsia="方正仿宋_GBK" w:cs="Times New Roman"/>
          <w:color w:val="000000"/>
          <w:spacing w:val="16"/>
          <w:sz w:val="36"/>
          <w:szCs w:val="36"/>
          <w:lang w:val="en-US" w:eastAsia="zh-CN"/>
        </w:rPr>
      </w:pPr>
      <w:r>
        <w:rPr>
          <w:rFonts w:hint="eastAsia" w:ascii="Times New Roman" w:hAnsi="Times New Roman" w:eastAsia="方正仿宋_GBK" w:cs="Times New Roman"/>
          <w:color w:val="000000"/>
          <w:spacing w:val="16"/>
          <w:sz w:val="36"/>
          <w:szCs w:val="36"/>
          <w:lang w:val="en-US" w:eastAsia="zh-CN"/>
        </w:rPr>
        <w:t>下午3时，徐良利通过软件反馈：“经核查，该企业在线监测仪因用电跳闸导致数据中断，其间企业无废水外排，并将异常情况上报。”</w:t>
      </w:r>
    </w:p>
    <w:p w14:paraId="66B6A1BF">
      <w:pPr>
        <w:spacing w:line="640" w:lineRule="exact"/>
        <w:ind w:firstLine="784" w:firstLineChars="200"/>
        <w:jc w:val="both"/>
        <w:rPr>
          <w:rFonts w:hint="eastAsia" w:ascii="Times New Roman" w:hAnsi="Times New Roman" w:eastAsia="方正仿宋_GBK" w:cs="Times New Roman"/>
          <w:color w:val="000000"/>
          <w:spacing w:val="16"/>
          <w:sz w:val="36"/>
          <w:szCs w:val="36"/>
          <w:lang w:val="en-US" w:eastAsia="zh-CN"/>
        </w:rPr>
      </w:pPr>
      <w:r>
        <w:rPr>
          <w:rFonts w:hint="eastAsia" w:ascii="Times New Roman" w:hAnsi="Times New Roman" w:eastAsia="方正仿宋_GBK" w:cs="Times New Roman"/>
          <w:color w:val="000000"/>
          <w:spacing w:val="16"/>
          <w:sz w:val="36"/>
          <w:szCs w:val="36"/>
          <w:lang w:val="en-US" w:eastAsia="zh-CN"/>
        </w:rPr>
        <w:t>徐良利所用的软件正是近日入选第七届数字中国建设峰会典型应用案例的宿迁市生态环境智慧监管平台。</w:t>
      </w:r>
    </w:p>
    <w:p w14:paraId="537A90E9">
      <w:pPr>
        <w:spacing w:line="640" w:lineRule="exact"/>
        <w:ind w:firstLine="784" w:firstLineChars="200"/>
        <w:jc w:val="both"/>
        <w:rPr>
          <w:rFonts w:hint="eastAsia" w:ascii="Times New Roman" w:hAnsi="Times New Roman" w:eastAsia="方正仿宋_GBK" w:cs="Times New Roman"/>
          <w:color w:val="000000"/>
          <w:spacing w:val="16"/>
          <w:sz w:val="36"/>
          <w:szCs w:val="36"/>
          <w:lang w:val="en-US" w:eastAsia="zh-CN"/>
        </w:rPr>
      </w:pPr>
      <w:r>
        <w:rPr>
          <w:rFonts w:hint="eastAsia" w:ascii="Times New Roman" w:hAnsi="Times New Roman" w:eastAsia="方正仿宋_GBK" w:cs="Times New Roman"/>
          <w:color w:val="000000"/>
          <w:spacing w:val="16"/>
          <w:sz w:val="36"/>
          <w:szCs w:val="36"/>
          <w:lang w:val="en-US" w:eastAsia="zh-CN"/>
        </w:rPr>
        <w:t>据了解，该监管平台在充分整合全市原有生态环境数据基础上，以“数据中台+业务中台”双中台为设计理念，融合物联网、大数据、卫星遥感影像、预测预报模型等前沿技术，实时接入水环境、大气环境、污染源等数据，覆盖150余个空气自动监测站、110余个水质自动监测站、820余家重点排污企业、1300余个监测点位，实现了审批、执法、应急、企业评估等业务数据融合管理，目前已汇聚各类数据3.2亿余条，基本实现全地域、全要素、全覆盖智能感知。</w:t>
      </w:r>
    </w:p>
    <w:p w14:paraId="101E924E">
      <w:pPr>
        <w:spacing w:line="640" w:lineRule="exact"/>
        <w:ind w:firstLine="784" w:firstLineChars="200"/>
        <w:jc w:val="both"/>
        <w:rPr>
          <w:rFonts w:hint="eastAsia" w:ascii="Times New Roman" w:hAnsi="Times New Roman" w:eastAsia="方正仿宋_GBK" w:cs="Times New Roman"/>
          <w:color w:val="000000"/>
          <w:spacing w:val="16"/>
          <w:sz w:val="36"/>
          <w:szCs w:val="36"/>
          <w:lang w:val="en-US" w:eastAsia="zh-CN"/>
        </w:rPr>
      </w:pPr>
      <w:r>
        <w:rPr>
          <w:rFonts w:hint="eastAsia" w:ascii="Times New Roman" w:hAnsi="Times New Roman" w:eastAsia="方正仿宋_GBK" w:cs="Times New Roman"/>
          <w:color w:val="000000"/>
          <w:spacing w:val="16"/>
          <w:sz w:val="36"/>
          <w:szCs w:val="36"/>
          <w:lang w:val="en-US" w:eastAsia="zh-CN"/>
        </w:rPr>
        <w:t>“监管平台以大数据分析为基础，对重点企业污染源进行全过程监控，并实时应用至生态监管执法、排污情况预警等多个环保领域。”市生态环境监测监控服务中心综合科科长时伟伟说，以前对企业的排污监管主要以不定期抽查及专项检查为主，存在执法人员少、监管手段弱等问题，现在通过平台处理，大幅提升了环保监管、执法的及时性和精准度，降低执法成本，实现企业环境监管信息化。</w:t>
      </w:r>
    </w:p>
    <w:p w14:paraId="0CA78832">
      <w:pPr>
        <w:spacing w:line="640" w:lineRule="exact"/>
        <w:ind w:firstLine="784" w:firstLineChars="200"/>
        <w:jc w:val="both"/>
        <w:rPr>
          <w:rFonts w:hint="eastAsia" w:ascii="Times New Roman" w:hAnsi="Times New Roman" w:eastAsia="方正仿宋_GBK" w:cs="Times New Roman"/>
          <w:color w:val="000000"/>
          <w:spacing w:val="16"/>
          <w:sz w:val="36"/>
          <w:szCs w:val="36"/>
          <w:lang w:val="en-US" w:eastAsia="zh-CN"/>
        </w:rPr>
      </w:pPr>
      <w:r>
        <w:rPr>
          <w:rFonts w:hint="eastAsia" w:ascii="Times New Roman" w:hAnsi="Times New Roman" w:eastAsia="方正仿宋_GBK" w:cs="Times New Roman"/>
          <w:color w:val="000000"/>
          <w:spacing w:val="16"/>
          <w:sz w:val="36"/>
          <w:szCs w:val="36"/>
          <w:lang w:val="en-US" w:eastAsia="zh-CN"/>
        </w:rPr>
        <w:t>今年以来，该监管平台已推送企业问题线索400余条，执法人员通过问题线索快速锁定存在问题，通过分析研判、现场核查后快速办结，办理率在90%以上。此外，该监管平台还拥有生态保护管控、环境质量监测、环境应急、第三方机构管理等多个应用模块，可以实现信息查询、危废管理、任务办理等实时响应功能。</w:t>
      </w:r>
    </w:p>
    <w:p w14:paraId="586A716E">
      <w:pPr>
        <w:spacing w:line="640" w:lineRule="exact"/>
        <w:ind w:firstLine="784" w:firstLineChars="200"/>
        <w:jc w:val="both"/>
        <w:rPr>
          <w:rFonts w:hint="eastAsia" w:ascii="Times New Roman" w:hAnsi="Times New Roman" w:eastAsia="方正仿宋_GBK" w:cs="Times New Roman"/>
          <w:color w:val="000000"/>
          <w:spacing w:val="16"/>
          <w:sz w:val="36"/>
          <w:szCs w:val="36"/>
          <w:lang w:val="en-US" w:eastAsia="zh-CN"/>
        </w:rPr>
      </w:pPr>
      <w:r>
        <w:rPr>
          <w:rFonts w:hint="eastAsia" w:ascii="Times New Roman" w:hAnsi="Times New Roman" w:eastAsia="方正仿宋_GBK" w:cs="Times New Roman"/>
          <w:color w:val="000000"/>
          <w:spacing w:val="16"/>
          <w:sz w:val="36"/>
          <w:szCs w:val="36"/>
          <w:lang w:val="en-US" w:eastAsia="zh-CN"/>
        </w:rPr>
        <w:t>不仅如此，今年3月，我市在全省率先与省生态环境智慧监管平台实现互联互通，构建了“省市融合”生态环境智慧监管体系，通过共享数据提前做好风险防范。</w:t>
      </w:r>
    </w:p>
    <w:p w14:paraId="4827BF4B">
      <w:pPr>
        <w:spacing w:line="640" w:lineRule="exact"/>
        <w:ind w:firstLine="784" w:firstLineChars="200"/>
        <w:jc w:val="both"/>
        <w:rPr>
          <w:rFonts w:hint="eastAsia" w:ascii="Times New Roman" w:hAnsi="Times New Roman" w:eastAsia="方正仿宋_GBK" w:cs="Times New Roman"/>
          <w:color w:val="000000"/>
          <w:spacing w:val="16"/>
          <w:sz w:val="36"/>
          <w:szCs w:val="36"/>
          <w:lang w:val="en-US" w:eastAsia="zh-CN"/>
        </w:rPr>
      </w:pPr>
      <w:r>
        <w:rPr>
          <w:rFonts w:hint="eastAsia" w:ascii="Times New Roman" w:hAnsi="Times New Roman" w:eastAsia="方正仿宋_GBK" w:cs="Times New Roman"/>
          <w:color w:val="000000"/>
          <w:spacing w:val="16"/>
          <w:sz w:val="36"/>
          <w:szCs w:val="36"/>
          <w:lang w:val="en-US" w:eastAsia="zh-CN"/>
        </w:rPr>
        <w:t>该监管平台还与江苏省企业“环保脸谱”系统进行对接，可第一时间向企业推送数据异常问题，以便第一时间自查整改，将问题隐患及时消除。今年以来，已向企业推送6万余条提醒信息。</w:t>
      </w:r>
    </w:p>
    <w:p w14:paraId="61E1C575">
      <w:pPr>
        <w:spacing w:line="640" w:lineRule="exact"/>
        <w:ind w:firstLine="784" w:firstLineChars="200"/>
        <w:jc w:val="both"/>
        <w:rPr>
          <w:rFonts w:hint="eastAsia" w:ascii="Times New Roman" w:hAnsi="Times New Roman" w:eastAsia="方正仿宋_GBK" w:cs="Times New Roman"/>
          <w:color w:val="000000"/>
          <w:spacing w:val="16"/>
          <w:sz w:val="36"/>
          <w:szCs w:val="36"/>
          <w:lang w:val="en-US" w:eastAsia="zh-CN"/>
        </w:rPr>
      </w:pPr>
      <w:r>
        <w:rPr>
          <w:rFonts w:hint="eastAsia" w:ascii="Times New Roman" w:hAnsi="Times New Roman" w:eastAsia="方正仿宋_GBK" w:cs="Times New Roman"/>
          <w:color w:val="000000"/>
          <w:spacing w:val="16"/>
          <w:sz w:val="36"/>
          <w:szCs w:val="36"/>
          <w:lang w:val="en-US" w:eastAsia="zh-CN"/>
        </w:rPr>
        <w:t xml:space="preserve">市生态环境监测监控服务中心主任张韦华表示，接下来会积极建立适合宿迁的标准数字化生态文明评价体系，健全数据共享应用体系，进一步丰富应用场景，着力推动生态环境治理过程由“切块式、片段化”向“数据互联、协同治理”转变，为提升生态环境治理科学性、整体性提供系统支撑。 </w:t>
      </w:r>
    </w:p>
    <w:p w14:paraId="547D4300">
      <w:pPr>
        <w:overflowPunct w:val="0"/>
        <w:snapToGrid w:val="0"/>
        <w:spacing w:line="580" w:lineRule="exact"/>
        <w:ind w:firstLine="640" w:firstLineChars="200"/>
        <w:rPr>
          <w:rFonts w:hint="eastAsia" w:ascii="Times New Roman" w:hAnsi="Times New Roman" w:eastAsia="方正楷体_GBK" w:cs="Times New Roman"/>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_GBK">
    <w:altName w:val="微软雅黑"/>
    <w:panose1 w:val="03000509000000000000"/>
    <w:charset w:val="00"/>
    <w:family w:val="script"/>
    <w:pitch w:val="default"/>
    <w:sig w:usb0="00000000" w:usb1="00000000" w:usb2="00000010" w:usb3="00000000" w:csb0="00040000" w:csb1="00000000"/>
  </w:font>
  <w:font w:name="汉仪书宋二KW">
    <w:altName w:val="宋体"/>
    <w:panose1 w:val="00020600040101010101"/>
    <w:charset w:val="86"/>
    <w:family w:val="auto"/>
    <w:pitch w:val="default"/>
    <w:sig w:usb0="00000000" w:usb1="00000000" w:usb2="00000016" w:usb3="00000000" w:csb0="00040000" w:csb1="00000000"/>
  </w:font>
  <w:font w:name="方正楷体_GBK">
    <w:altName w:val="微软雅黑"/>
    <w:panose1 w:val="03000509000000000000"/>
    <w:charset w:val="00"/>
    <w:family w:val="script"/>
    <w:pitch w:val="default"/>
    <w:sig w:usb0="00000000" w:usb1="00000000" w:usb2="00000010" w:usb3="00000000" w:csb0="00040000" w:csb1="00000000"/>
  </w:font>
  <w:font w:name="汉仪楷体简">
    <w:altName w:val="宋体"/>
    <w:panose1 w:val="02010600000101010101"/>
    <w:charset w:val="86"/>
    <w:family w:val="auto"/>
    <w:pitch w:val="default"/>
    <w:sig w:usb0="00000000" w:usb1="00000000" w:usb2="00000002" w:usb3="00000000" w:csb0="00040000" w:csb1="00000000"/>
  </w:font>
  <w:font w:name="方正仿宋_GBK">
    <w:panose1 w:val="02000000000000000000"/>
    <w:charset w:val="86"/>
    <w:family w:val="script"/>
    <w:pitch w:val="default"/>
    <w:sig w:usb0="A00002BF" w:usb1="38CF7CFA"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FFBEB0"/>
    <w:rsid w:val="38651CCD"/>
    <w:rsid w:val="3C6FE62B"/>
    <w:rsid w:val="6DFFBE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1024</Words>
  <Characters>1042</Characters>
  <Lines>0</Lines>
  <Paragraphs>0</Paragraphs>
  <TotalTime>0</TotalTime>
  <ScaleCrop>false</ScaleCrop>
  <LinksUpToDate>false</LinksUpToDate>
  <CharactersWithSpaces>1046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2025-02-14T00:28:00Z</dcterms:created>
  <dc:creator>curry</dc:creator>
  <cp:lastModifiedBy>hapsong</cp:lastModifiedBy>
  <dcterms:modified xsi:type="dcterms:W3CDTF">2026-08-10T07:33:38Z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50873F7A04D247D89E3602356E18359B_13</vt:lpwstr>
  </property>
</Properties>
</file>